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9.9998474121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59.99984741211"/>
        <w:tblGridChange w:id="0">
          <w:tblGrid>
            <w:gridCol w:w="9059.99984741211"/>
          </w:tblGrid>
        </w:tblGridChange>
      </w:tblGrid>
      <w:tr>
        <w:trPr>
          <w:cantSplit w:val="0"/>
          <w:trHeight w:val="2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39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3.260498046875" w:line="240" w:lineRule="auto"/>
              <w:ind w:left="141.67984008789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Assembly: End of Year Policy Review,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 board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3.260498046875" w:line="240" w:lineRule="auto"/>
              <w:ind w:left="142.55981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October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th, 2022 – 17:30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3.260498046875" w:line="240" w:lineRule="auto"/>
              <w:ind w:left="150.4798889160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Location: 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.4800415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N.B.: This agenda is subject to change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40" w:lineRule="auto"/>
        <w:ind w:left="405.699920654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Opening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27734375" w:line="240" w:lineRule="auto"/>
        <w:ind w:left="399.3199157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Announcements/Received documents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40" w:lineRule="auto"/>
        <w:ind w:left="39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Establishing agenda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40" w:lineRule="auto"/>
        <w:ind w:left="392.05993652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Establishing voting committee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408.9272689819336" w:lineRule="auto"/>
        <w:ind w:left="398.43994140625" w:right="1419.7210693359375" w:hanging="0.6599426269531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Voting minutes General Assembly: Policy Presentation Board 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408.9272689819336" w:lineRule="auto"/>
        <w:ind w:left="398.43994140625" w:right="1419.7210693359375" w:hanging="0.65994262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Review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End of Year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100341796875" w:line="240" w:lineRule="auto"/>
        <w:ind w:left="397.5599670410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Break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395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Review Budget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395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Discussion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405.699920654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Voting Budget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405.699920654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Voting Policy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405.699920654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19. A.O.B.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40" w:lineRule="auto"/>
        <w:ind w:left="399.3199157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20. Closing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2611083984375" w:line="408.9272689819336" w:lineRule="auto"/>
        <w:ind w:left="29.85992431640625" w:right="739.97802734375" w:firstLine="11.000061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Study Association Itiwana </w:t>
        <w:tab/>
        <w:tab/>
        <w:tab/>
        <w:t xml:space="preserve">Telephone number: +31 71-5274025 Wassenaarseweg 52 (Kamer SB-07) </w:t>
        <w:tab/>
        <w:tab/>
        <w:t xml:space="preserve">IBAN: NL67 INGB 0006 2396 97 2333 AK info@itiwana.org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Leiden www.itiwana.org</w:t>
      </w:r>
    </w:p>
    <w:sectPr>
      <w:pgSz w:h="16840" w:w="11920" w:orient="portrait"/>
      <w:pgMar w:bottom="1226.79931640625" w:top="1850" w:left="1390.0001525878906" w:right="14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